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D52BEE"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华龙榨菜厂装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箱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车间二线吊顶及照明系统改造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 xml:space="preserve">工程  </w:t>
      </w:r>
    </w:p>
    <w:p w14:paraId="7B36AB84">
      <w:pPr>
        <w:jc w:val="center"/>
        <w:rPr>
          <w:rFonts w:hint="default" w:ascii="黑体" w:hAnsi="宋体" w:eastAsia="黑体" w:cs="黑体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施工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技术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方案</w:t>
      </w:r>
      <w:bookmarkStart w:id="0" w:name="_GoBack"/>
      <w:bookmarkEnd w:id="0"/>
    </w:p>
    <w:p w14:paraId="6F1C8EDB">
      <w:pPr>
        <w:pStyle w:val="2"/>
        <w:spacing w:before="240" w:beforeAutospacing="0" w:after="0" w:afterAutospacing="0" w:line="300" w:lineRule="auto"/>
        <w:ind w:left="0" w:leftChars="0" w:right="0" w:right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default" w:ascii="黑体" w:hAnsi="宋体" w:eastAsia="黑体" w:cs="黑体"/>
          <w:sz w:val="28"/>
          <w:szCs w:val="28"/>
        </w:rPr>
        <w:t>一、工程概况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1BA0CAE1">
      <w:pPr>
        <w:spacing w:before="100" w:beforeAutospacing="0" w:after="100" w:afterAutospacing="0" w:line="300" w:lineRule="auto"/>
        <w:ind w:left="0" w:leftChars="0"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1.1 工程背景  </w:t>
      </w:r>
    </w:p>
    <w:p w14:paraId="12561DDA">
      <w:pPr>
        <w:spacing w:before="100" w:beforeAutospacing="0" w:after="100" w:afterAutospacing="0" w:line="300" w:lineRule="auto"/>
        <w:ind w:left="0" w:leftChars="0"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本工程改造区域定位于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装箱车间二线。车间内原设有硅酸盖板吊顶区域，该吊顶系统已投入使用超过十年，目前存在龙骨锈蚀、变形严重，硅酸盖板破损及局部脱落等缺陷，对车间环境与安全生产构成显著隐患。现计划对原有吊顶及配套照明系统实施拆除，更换为规格600mm×600mm的耐腐蚀铝扣板吊顶系统，并重新敷设照明线路，安装规格600mm×600mm、功率不低于36W的照明灯具及</w:t>
      </w:r>
      <w:r>
        <w:rPr>
          <w:rFonts w:hint="eastAsia" w:eastAsiaTheme="minorEastAsia"/>
          <w:lang w:val="en-US" w:eastAsia="zh-CN"/>
        </w:rPr>
        <w:t>相关电气设施。</w:t>
      </w:r>
    </w:p>
    <w:p w14:paraId="77D903B2">
      <w:pPr>
        <w:spacing w:before="100" w:beforeAutospacing="0" w:after="100" w:afterAutospacing="0" w:line="300" w:lineRule="auto"/>
        <w:ind w:left="0" w:leftChars="0"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1.2 改造范围  </w:t>
      </w:r>
    </w:p>
    <w:p w14:paraId="1E811CAD">
      <w:pPr>
        <w:spacing w:before="100" w:beforeAutospacing="0" w:after="100" w:afterAutospacing="0" w:line="300" w:lineRule="auto"/>
        <w:ind w:left="0" w:leftChars="0"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包括拆除原有吊顶系统（含龙骨、丝杠、硅酸盖板）、照明线路及灯具，并进行建筑垃圾清运及合规处置；新安装铝扣板吊顶系统，包括龙骨与吊杆系统，吊顶高度约4米（原屋面板高度约8米）；新敷设照明线路，安装规格600mm×600mm、功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≥36W的照明灯具；施工期间需对车间内现有设备搭设防护设施，避免施工造成设备损坏。</w:t>
      </w:r>
    </w:p>
    <w:p w14:paraId="4451328F">
      <w:pPr>
        <w:spacing w:before="100" w:beforeAutospacing="0" w:after="100" w:afterAutospacing="0" w:line="300" w:lineRule="auto"/>
        <w:ind w:left="0" w:leftChars="0"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sz w:val="24"/>
          <w:szCs w:val="24"/>
        </w:rPr>
        <w:t>1.3 总工期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default" w:ascii="宋体" w:hAnsi="宋体" w:eastAsia="宋体" w:cs="宋体"/>
          <w:sz w:val="24"/>
          <w:szCs w:val="24"/>
        </w:rPr>
        <w:t>8日历天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F3F758B">
      <w:pPr>
        <w:pStyle w:val="2"/>
        <w:spacing w:before="240" w:beforeAutospacing="0" w:after="0" w:afterAutospacing="0" w:line="300" w:lineRule="auto"/>
        <w:ind w:left="0" w:leftChars="0" w:right="0" w:right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二</w:t>
      </w:r>
      <w:r>
        <w:rPr>
          <w:rFonts w:hint="default" w:ascii="黑体" w:hAnsi="宋体" w:eastAsia="黑体" w:cs="黑体"/>
          <w:sz w:val="28"/>
          <w:szCs w:val="28"/>
        </w:rPr>
        <w:t>、施工部署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31BB9083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2</w:t>
      </w:r>
      <w:r>
        <w:rPr>
          <w:rFonts w:hint="default" w:ascii="黑体" w:hAnsi="宋体" w:eastAsia="黑体" w:cs="黑体"/>
          <w:sz w:val="24"/>
          <w:szCs w:val="24"/>
        </w:rPr>
        <w:t>.1 施工顺序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0D989E9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 xml:space="preserve">1.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设备防护设施搭设  </w:t>
      </w:r>
    </w:p>
    <w:p w14:paraId="5B8DE9F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2. 原有吊顶、线路及灯具拆除  </w:t>
      </w:r>
    </w:p>
    <w:p w14:paraId="6DF3C642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3. 拆除垃圾清运与处置  </w:t>
      </w:r>
    </w:p>
    <w:p w14:paraId="6A2C6B3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4. 新吊顶龙骨及吊杆安装、照明线路敷设  </w:t>
      </w:r>
    </w:p>
    <w:p w14:paraId="2346DE2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5. 铝扣板吊顶安装  </w:t>
      </w:r>
    </w:p>
    <w:p w14:paraId="022451C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6. 照明灯具安装及调试  </w:t>
      </w:r>
    </w:p>
    <w:p w14:paraId="5B7EF90F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7. 竣工验收及现场清理</w:t>
      </w:r>
    </w:p>
    <w:p w14:paraId="1113308B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2</w:t>
      </w:r>
      <w:r>
        <w:rPr>
          <w:rFonts w:hint="default" w:ascii="黑体" w:hAnsi="宋体" w:eastAsia="黑体" w:cs="黑体"/>
          <w:sz w:val="24"/>
          <w:szCs w:val="24"/>
        </w:rPr>
        <w:t>.2 工期进度安排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101110E7"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（具体进度安排依据实际情况另行制定）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3"/>
        <w:gridCol w:w="3243"/>
        <w:gridCol w:w="2768"/>
      </w:tblGrid>
      <w:tr w14:paraId="73877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42F2F2D8">
            <w:pPr>
              <w:spacing w:before="100" w:beforeAutospacing="0" w:after="100" w:afterAutospacing="0" w:line="30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/>
                <w:sz w:val="24"/>
                <w:szCs w:val="24"/>
              </w:rPr>
              <w:t>工期天数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6FF24903">
            <w:pPr>
              <w:spacing w:before="100" w:beforeAutospacing="0" w:after="100" w:afterAutospacing="0" w:line="30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/>
                <w:sz w:val="24"/>
                <w:szCs w:val="24"/>
              </w:rPr>
              <w:t>施工内容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260D8E43">
            <w:pPr>
              <w:spacing w:before="100" w:beforeAutospacing="0" w:after="100" w:afterAutospacing="0" w:line="30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/>
                <w:sz w:val="24"/>
                <w:szCs w:val="24"/>
              </w:rPr>
              <w:t>备注</w:t>
            </w:r>
          </w:p>
        </w:tc>
      </w:tr>
      <w:tr w14:paraId="1916A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3BA60863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第1天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1485801B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完成作业区域设备防护设施搭设及验收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52C84FD1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采用钢管脚手架+彩条布封闭防护，覆盖所有涉及设备</w:t>
            </w:r>
          </w:p>
        </w:tc>
      </w:tr>
      <w:tr w14:paraId="21099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023644C2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第2天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268B1AE9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完成原有照明灯具、线路拆除及原有硅酸盖板、龙骨、丝杠拆除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拆除垃圾的分类清运及现场初步清理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083FE4E6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全程断电作业，拆除时做好防坠落防护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建筑垃圾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外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运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由施工单位自行按环保要求处置</w:t>
            </w:r>
          </w:p>
        </w:tc>
      </w:tr>
      <w:tr w14:paraId="6A864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48F530E7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3-4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2DD5D398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完成新吊顶吊杆定位、安装及主副龙骨安装调试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完成照明线路的穿管敷设、接线及绝缘测试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092CABF9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严格按照弹线定位施工，确保龙骨水平度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线路穿PVC管保护，接头做绝缘处理</w:t>
            </w:r>
          </w:p>
        </w:tc>
      </w:tr>
      <w:tr w14:paraId="76C5C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0B33FDA9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第5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-6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611F1D9C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完成600mm×600mm铝扣板吊顶整体安装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2A768B65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保证扣板拼接平整，缝隙均匀</w:t>
            </w:r>
          </w:p>
        </w:tc>
      </w:tr>
      <w:tr w14:paraId="085FF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701CA840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第7天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7EA64BAB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完成600mm×600mm、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不低于36W</w:t>
            </w:r>
            <w:r>
              <w:rPr>
                <w:rFonts w:hint="default" w:ascii="宋体" w:hAnsi="宋体" w:eastAsia="宋体" w:cs="宋体"/>
                <w:sz w:val="24"/>
                <w:szCs w:val="24"/>
              </w:rPr>
              <w:t>照明灯具安装及通电调试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32F5372F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灯具嵌入式安装，与吊顶贴合紧密</w:t>
            </w:r>
          </w:p>
        </w:tc>
      </w:tr>
      <w:tr w14:paraId="7BB41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93" w:type="dxa"/>
            <w:tcMar>
              <w:left w:w="108" w:type="dxa"/>
              <w:right w:w="108" w:type="dxa"/>
            </w:tcMar>
            <w:vAlign w:val="center"/>
          </w:tcPr>
          <w:p w14:paraId="6064D765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第8天</w:t>
            </w:r>
          </w:p>
        </w:tc>
        <w:tc>
          <w:tcPr>
            <w:tcW w:w="3243" w:type="dxa"/>
            <w:tcMar>
              <w:left w:w="108" w:type="dxa"/>
              <w:right w:w="108" w:type="dxa"/>
            </w:tcMar>
            <w:vAlign w:val="center"/>
          </w:tcPr>
          <w:p w14:paraId="0C01C33D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完成工程全面验收及场地彻底清理</w:t>
            </w:r>
          </w:p>
        </w:tc>
        <w:tc>
          <w:tcPr>
            <w:tcW w:w="0" w:type="auto"/>
            <w:tcMar>
              <w:left w:w="108" w:type="dxa"/>
              <w:right w:w="108" w:type="dxa"/>
            </w:tcMar>
            <w:vAlign w:val="center"/>
          </w:tcPr>
          <w:p w14:paraId="591BDF7A">
            <w:pPr>
              <w:spacing w:before="100" w:beforeAutospacing="0" w:after="100" w:afterAutospacing="0" w:line="300" w:lineRule="auto"/>
              <w:ind w:left="0" w:leftChars="0" w:right="0" w:rightChars="0"/>
              <w:rPr>
                <w:rFonts w:hint="default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提交验收资料，恢复作业区域整洁</w:t>
            </w:r>
          </w:p>
        </w:tc>
      </w:tr>
    </w:tbl>
    <w:p w14:paraId="7F45E879">
      <w:pPr>
        <w:pStyle w:val="2"/>
        <w:spacing w:before="240" w:beforeAutospacing="0" w:after="0" w:afterAutospacing="0" w:line="300" w:lineRule="auto"/>
        <w:ind w:left="0" w:leftChars="0" w:right="0" w:right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三</w:t>
      </w:r>
      <w:r>
        <w:rPr>
          <w:rFonts w:hint="default" w:ascii="黑体" w:hAnsi="宋体" w:eastAsia="黑体" w:cs="黑体"/>
          <w:sz w:val="28"/>
          <w:szCs w:val="28"/>
        </w:rPr>
        <w:t>、主要施工方法及技术参数要求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3B1AB766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3</w:t>
      </w:r>
      <w:r>
        <w:rPr>
          <w:rFonts w:hint="default" w:ascii="黑体" w:hAnsi="宋体" w:eastAsia="黑体" w:cs="黑体"/>
          <w:sz w:val="24"/>
          <w:szCs w:val="24"/>
        </w:rPr>
        <w:t>.1 设备防护设施搭设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根据现场实际情况对施工区域设备进行防护，要保证在施工过程中设备不会被损坏。</w:t>
      </w:r>
      <w:r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  <w:t xml:space="preserve"> </w:t>
      </w:r>
    </w:p>
    <w:p w14:paraId="49FE37FE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3</w:t>
      </w:r>
      <w:r>
        <w:rPr>
          <w:rFonts w:hint="default" w:ascii="黑体" w:hAnsi="宋体" w:eastAsia="黑体" w:cs="黑体"/>
          <w:sz w:val="24"/>
          <w:szCs w:val="24"/>
        </w:rPr>
        <w:t>.2 原有设施拆除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0146361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电气拆除：切断作业区域总电源，悬挂“禁止合闸”标识，按序拆卸照明灯具、接线盒，再拆除穿线管及线路；拆除过程中应避免拉扯线路，防止影响其他区域电气系统。  </w:t>
      </w:r>
    </w:p>
    <w:p w14:paraId="3CA92DC1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吊顶拆除：从边缘区域开始逐块拆除硅酸盖板，再按顺序拆除副龙骨、主龙骨及吊杆丝杠；拆除时须采用绳索缓慢下放构件，严禁高空抛掷。  </w:t>
      </w:r>
    </w:p>
    <w:p w14:paraId="7707459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垃圾处置：拆除产生的建筑垃圾（硅酸盖板、锈蚀龙骨）须用编织袋封装，运至指定建筑垃圾消纳场；可回收金属材料（丝杠、灯具金属部件）应单独收集并统一处理。</w:t>
      </w:r>
    </w:p>
    <w:p w14:paraId="4F7E1E7A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3</w:t>
      </w:r>
      <w:r>
        <w:rPr>
          <w:rFonts w:hint="default" w:ascii="黑体" w:hAnsi="宋体" w:eastAsia="黑体" w:cs="黑体"/>
          <w:sz w:val="24"/>
          <w:szCs w:val="24"/>
        </w:rPr>
        <w:t>.3 新吊顶安装技术参数及要求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1260BB33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吊杆及龙骨参数：  </w:t>
      </w:r>
    </w:p>
    <w:p w14:paraId="49D29BB3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吊杆：采用φ10mm热镀锌丝杠，表面应无锈蚀、毛刺，间距不大于1200mm，安装垂直偏差不超过2mm，与屋面板连接须使用M12×100mm膨胀螺栓固定。  </w:t>
      </w:r>
    </w:p>
    <w:p w14:paraId="31B31BC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主龙骨：采用50系列轻钢龙骨，壁厚不低于1.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mm，经热镀锌处理，间距不超过1200mm，水平偏差不超过3mm/10m。  </w:t>
      </w:r>
    </w:p>
    <w:p w14:paraId="57BB0306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副龙骨：采用38系列轻钢龙骨，壁厚不低于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1.0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mm，热镀锌处理，间距600mm，须通过专用挂件与主龙骨可靠连接。  </w:t>
      </w:r>
    </w:p>
    <w:p w14:paraId="2F52004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铝扣板参数：  </w:t>
      </w:r>
    </w:p>
    <w:p w14:paraId="3812CCDB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规格：600mm×600mm×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0.8mm，尺寸偏差不超过±0.5mm，板面应平整、无变形。  </w:t>
      </w:r>
    </w:p>
    <w:p w14:paraId="02ADD4CB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品牌要求：西铝、法狮龙、楚楚或同档次及以上品牌。  </w:t>
      </w:r>
    </w:p>
    <w:p w14:paraId="6F54D1B7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材质：须为AA1050纯铝合金板材，厚度不低于0.8mm，表面经静电粉末喷涂处理，涂层厚度不低于60μm。  </w:t>
      </w:r>
    </w:p>
    <w:p w14:paraId="2D2751AC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耐腐蚀性能：须符合GB/T 10125-2012标准，中性盐雾试验480小时无锈蚀、起泡或剥落。  </w:t>
      </w:r>
    </w:p>
    <w:p w14:paraId="044420C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安装要求：  </w:t>
      </w:r>
    </w:p>
    <w:p w14:paraId="07EFC4A3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弹线定位：按吊顶高度4米要求，于墙面弹出水平控制线，经水平仪校准，控制线水平偏差不大于1mm/5m。  </w:t>
      </w:r>
    </w:p>
    <w:p w14:paraId="12B7316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龙骨安装：吊杆与主龙骨通过专用吊件连接，主龙骨调平后固定，副龙骨与主龙骨须卡接牢固，拼接部位应使用专用连接件加固，确保无松动。  </w:t>
      </w:r>
    </w:p>
    <w:p w14:paraId="13756BFE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铝扣板安装：应从吊顶一角起始，将铝扣板依次嵌入副龙骨卡槽，轻压确保扣板与龙骨卡接紧密，板间拼缝应均匀一致，宽度不大于0.5mm，整体平整度偏差不超过2mm。</w:t>
      </w:r>
    </w:p>
    <w:p w14:paraId="10FFA500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3</w:t>
      </w:r>
      <w:r>
        <w:rPr>
          <w:rFonts w:hint="default" w:ascii="黑体" w:hAnsi="宋体" w:eastAsia="黑体" w:cs="黑体"/>
          <w:sz w:val="24"/>
          <w:szCs w:val="24"/>
        </w:rPr>
        <w:t>.4 照明系统安装技术参数及要求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3AF7C17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照明线路参数：  </w:t>
      </w:r>
    </w:p>
    <w:p w14:paraId="4F04CB97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导线：采用BV-2.5mm²铜芯聚氯乙烯绝缘导线，导体电阻不大于7.41Ω/km，绝缘耐压不低于450/750V，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品牌须为鸽牌、远东或同档次及以上。  </w:t>
      </w:r>
    </w:p>
    <w:p w14:paraId="46748FA2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穿线管：采用φ20mm PVC穿线管，壁厚不低于1.2mm，耐冲击性能须符合GB/T 14823.2-2008标准，弯曲半径不小于管径的6倍。  </w:t>
      </w:r>
    </w:p>
    <w:p w14:paraId="71B7A9E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照明灯具参数：  </w:t>
      </w:r>
    </w:p>
    <w:p w14:paraId="6AA42DAE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规格：600mm×600mm嵌入式LED平板灯，外形尺寸偏差不超过±0.5mm。  </w:t>
      </w:r>
    </w:p>
    <w:p w14:paraId="07CC5E3E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品牌要求：欧普、雷士或同档次及以上品牌。  </w:t>
      </w:r>
    </w:p>
    <w:p w14:paraId="0C3932D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sz w:val="24"/>
          <w:szCs w:val="24"/>
        </w:rPr>
        <w:t>性能：额定功率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不低于36</w:t>
      </w:r>
      <w:r>
        <w:rPr>
          <w:rFonts w:hint="default" w:ascii="宋体" w:hAnsi="宋体" w:eastAsia="宋体" w:cs="宋体"/>
          <w:sz w:val="24"/>
          <w:szCs w:val="24"/>
        </w:rPr>
        <w:t>W，光效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不低于10</w:t>
      </w:r>
      <w:r>
        <w:rPr>
          <w:rFonts w:hint="default" w:ascii="宋体" w:hAnsi="宋体" w:eastAsia="宋体" w:cs="宋体"/>
          <w:sz w:val="24"/>
          <w:szCs w:val="24"/>
        </w:rPr>
        <w:t>0lm/W，色温4000K（中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性白光）</w:t>
      </w:r>
      <w:r>
        <w:rPr>
          <w:rFonts w:hint="default" w:ascii="宋体" w:hAnsi="宋体" w:eastAsia="宋体" w:cs="宋体"/>
          <w:sz w:val="24"/>
          <w:szCs w:val="24"/>
        </w:rPr>
        <w:t>，显色指数Ra≥80，防护等级IP40，符合GB 7000.1-2015标准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。  </w:t>
      </w:r>
    </w:p>
    <w:p w14:paraId="5E3B1CC3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安装要求：  </w:t>
      </w:r>
    </w:p>
    <w:p w14:paraId="231F0B18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线路敷设：线管应沿吊顶龙骨上方敷设，固定点间距不超过1000mm，接线采用暗装式接线盒，盒面与吊顶板平齐，导线接头须在盒内完成并以绝缘胶带包裹不少于三层，线路绝缘电阻不低于0.5MΩ。  </w:t>
      </w:r>
    </w:p>
    <w:p w14:paraId="78DB353B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灯具安装：灯具应嵌入铝扣板预留洞口，通过专用卡扣与副龙骨固定，边框与吊顶板须贴合紧密，缝隙不超过0.3mm，所有灯具须可靠接地，接地电阻不大于4Ω。  </w:t>
      </w:r>
    </w:p>
    <w:p w14:paraId="36FD63C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调试：通电前须核查线路连接正确，通电后逐盏检验灯具亮度均匀性，确保无频闪、暗区，开关控制灵敏可靠。</w:t>
      </w:r>
    </w:p>
    <w:p w14:paraId="7B5F2F16">
      <w:pPr>
        <w:pStyle w:val="2"/>
        <w:spacing w:before="240" w:beforeAutospacing="0" w:after="0" w:afterAutospacing="0" w:line="300" w:lineRule="auto"/>
        <w:ind w:left="0" w:leftChars="0" w:right="0" w:rightChars="0" w:firstLine="281" w:firstLineChars="10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四</w:t>
      </w:r>
      <w:r>
        <w:rPr>
          <w:rFonts w:hint="default" w:ascii="黑体" w:hAnsi="宋体" w:eastAsia="黑体" w:cs="黑体"/>
          <w:sz w:val="28"/>
          <w:szCs w:val="28"/>
        </w:rPr>
        <w:t>、质量标准及验收要求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4878CDC7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4</w:t>
      </w:r>
      <w:r>
        <w:rPr>
          <w:rFonts w:hint="default" w:ascii="黑体" w:hAnsi="宋体" w:eastAsia="黑体" w:cs="黑体"/>
          <w:sz w:val="24"/>
          <w:szCs w:val="24"/>
        </w:rPr>
        <w:t>.1 吊顶工程质量标准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7806B51D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sz w:val="24"/>
          <w:szCs w:val="24"/>
        </w:rPr>
        <w:t>龙骨安装：主、副龙骨安装牢固无松动，主龙骨水平偏差≤3mm/10m，副龙骨间距偏差≤5mm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。  </w:t>
      </w:r>
    </w:p>
    <w:p w14:paraId="03C4C29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铝扣板安装：板面平整无翘曲变形，表面平整度偏差≤2mm，接缝直线度偏差≤3mm，接缝高低差≤0.5mm，拼缝应均匀一致。  </w:t>
      </w:r>
    </w:p>
    <w:p w14:paraId="0F9549AE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防腐要求：吊杆及龙骨热镀锌层应完整，无锈蚀剥落；铝扣板涂层无划痕、起泡。  </w:t>
      </w:r>
    </w:p>
    <w:p w14:paraId="17D9ECD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验收依据：《建筑装饰装修工程质量验收标准》。</w:t>
      </w:r>
    </w:p>
    <w:p w14:paraId="38C10E4B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4</w:t>
      </w:r>
      <w:r>
        <w:rPr>
          <w:rFonts w:hint="default" w:ascii="黑体" w:hAnsi="宋体" w:eastAsia="黑体" w:cs="黑体"/>
          <w:sz w:val="24"/>
          <w:szCs w:val="24"/>
        </w:rPr>
        <w:t>.2 电气工程质量标准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28588EA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sz w:val="24"/>
          <w:szCs w:val="24"/>
        </w:rPr>
        <w:t>线路敷设：线管走向合理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default" w:ascii="宋体" w:hAnsi="宋体" w:eastAsia="宋体" w:cs="宋体"/>
          <w:sz w:val="24"/>
          <w:szCs w:val="24"/>
        </w:rPr>
        <w:t>固定牢固，导线无损伤，绝缘电阻≥0.5MΩ，接地电阻≤4Ω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。  </w:t>
      </w:r>
    </w:p>
    <w:p w14:paraId="0961AF1F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灯具安装：灯具定位准确、安装牢固，边框与吊顶贴合严密，无松动或倾斜。  </w:t>
      </w:r>
    </w:p>
    <w:p w14:paraId="0B6B9D7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通电调试：所有灯具应正常点亮，亮度均匀，开关控制灵敏，无频闪、异响，线路无过热或打火现象。  </w:t>
      </w:r>
    </w:p>
    <w:p w14:paraId="0C2764F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验收依据：《建筑电气工程施工质量验收标准》。</w:t>
      </w:r>
    </w:p>
    <w:p w14:paraId="21FA73FC">
      <w:pPr>
        <w:pStyle w:val="3"/>
        <w:spacing w:before="200" w:beforeAutospacing="0" w:after="0" w:afterAutospacing="0" w:line="300" w:lineRule="auto"/>
        <w:ind w:left="0" w:leftChars="0" w:right="0" w:rightChars="0" w:firstLine="482" w:firstLineChars="200"/>
        <w:rPr>
          <w:rFonts w:hint="eastAsia" w:ascii="黑体" w:hAnsi="宋体" w:eastAsia="黑体" w:cs="黑体"/>
          <w:sz w:val="24"/>
          <w:szCs w:val="24"/>
          <w:lang w:eastAsia="zh-CN"/>
        </w:rPr>
      </w:pPr>
      <w:r>
        <w:rPr>
          <w:rFonts w:hint="eastAsia" w:ascii="黑体" w:hAnsi="宋体" w:eastAsia="黑体" w:cs="黑体"/>
          <w:sz w:val="24"/>
          <w:szCs w:val="24"/>
          <w:lang w:val="en-US" w:eastAsia="zh-CN"/>
        </w:rPr>
        <w:t>4</w:t>
      </w:r>
      <w:r>
        <w:rPr>
          <w:rFonts w:hint="default" w:ascii="黑体" w:hAnsi="宋体" w:eastAsia="黑体" w:cs="黑体"/>
          <w:sz w:val="24"/>
          <w:szCs w:val="24"/>
        </w:rPr>
        <w:t>.3 竣工验收要求</w:t>
      </w:r>
      <w:r>
        <w:rPr>
          <w:rFonts w:hint="eastAsia" w:ascii="黑体" w:hAnsi="宋体" w:eastAsia="黑体" w:cs="黑体"/>
          <w:sz w:val="24"/>
          <w:szCs w:val="24"/>
          <w:lang w:eastAsia="zh-CN"/>
        </w:rPr>
        <w:t xml:space="preserve">  </w:t>
      </w:r>
    </w:p>
    <w:p w14:paraId="5C67F78E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施工单位应提交完整的竣工资料，包括材料进场检验报告、隐蔽工程验收记录、灯具调试记录等，由甲方、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综合管理部与施工单位共同进行现场验收，依据质量标准逐项检查，合格后签署竣工验收单。对验收不合格项，须在24小时内完成整改并重新报验，直至通过验收。</w:t>
      </w:r>
    </w:p>
    <w:p w14:paraId="46859BD0">
      <w:pPr>
        <w:pStyle w:val="2"/>
        <w:spacing w:before="240" w:beforeAutospacing="0" w:after="0" w:afterAutospacing="0" w:line="300" w:lineRule="auto"/>
        <w:ind w:left="0" w:leftChars="0" w:right="0" w:rightChars="0" w:firstLine="562" w:firstLineChars="20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五</w:t>
      </w:r>
      <w:r>
        <w:rPr>
          <w:rFonts w:hint="default" w:ascii="黑体" w:hAnsi="宋体" w:eastAsia="黑体" w:cs="黑体"/>
          <w:sz w:val="28"/>
          <w:szCs w:val="28"/>
        </w:rPr>
        <w:t>、安全文明施工措施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42B027C5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高空作业安全：作业人员必须佩戴安全帽、安全带，并做到高挂低用；高空作业面下方应设置警戒区域及警示标识，禁止无关人员进入；脚手架上操作时脚下须铺设牢固竹跳板，严禁超载堆放材料。  </w:t>
      </w:r>
    </w:p>
    <w:p w14:paraId="7D368DD1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用电安全：施工用电实行三级配电两级保护，开关箱内装设漏电保护器，漏电动作电流≤30mA，动作时间≤0.1s；电气作业人员必须持证上岗，操作时佩戴绝缘手套、穿绝缘鞋。  </w:t>
      </w:r>
    </w:p>
    <w:p w14:paraId="7716197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消防及防尘：作业区域须配备2具4kg干粉灭火器，严禁现场吸烟及动用明火；拆除期间应采取喷雾降尘措施，抑制灰尘扩散。  </w:t>
      </w:r>
    </w:p>
    <w:p w14:paraId="10F1F3A9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文明施工：材料应分类堆放整齐、标识清晰；每日施工结束后须清理现场垃圾，保持作业区整洁；施工过程中应控制噪声，避免扰民，优先安排工作日白天作业。  </w:t>
      </w:r>
    </w:p>
    <w:p w14:paraId="243BBAB2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每日安全交底：施工前须由安全管理员对作业人员进行安全技术交底，明确风险及防范措施，并保存交底记录。</w:t>
      </w:r>
    </w:p>
    <w:p w14:paraId="6B0F1460">
      <w:pPr>
        <w:pStyle w:val="2"/>
        <w:spacing w:before="240" w:beforeAutospacing="0" w:after="0" w:afterAutospacing="0" w:line="300" w:lineRule="auto"/>
        <w:ind w:left="0" w:leftChars="0" w:right="0" w:right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六</w:t>
      </w:r>
      <w:r>
        <w:rPr>
          <w:rFonts w:hint="default" w:ascii="黑体" w:hAnsi="宋体" w:eastAsia="黑体" w:cs="黑体"/>
          <w:sz w:val="28"/>
          <w:szCs w:val="28"/>
        </w:rPr>
        <w:t>、工期保证措施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51660C10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材料提前进场：所有主材（铝扣板、龙骨、灯具、导线）及辅材须于施工前3天完成采购、检验与进场，确保材料质量符合要求，避免延误工期。  </w:t>
      </w:r>
    </w:p>
    <w:p w14:paraId="2363B04D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交叉作业协调：合理组织吊顶安装与电气敷设的交叉作业，在线管敷设阶段同步进行龙骨安装，以减少工序间隔时间。  </w:t>
      </w:r>
    </w:p>
    <w:p w14:paraId="79C5F114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进度跟踪管控：项目负责人每日核查施工进度，如发生滞后须及时调整人力配置或延长作业时间，确保总工期不受影响。  </w:t>
      </w:r>
    </w:p>
    <w:p w14:paraId="14F0EBBF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应急预案：针对材料供应延迟、设备故障等突发情况，须提前备妥应急材料与备用设备供应商，确保问题发生时能迅速响应，最大限度减少对工期的影响。</w:t>
      </w:r>
    </w:p>
    <w:p w14:paraId="053D5F28">
      <w:pPr>
        <w:pStyle w:val="2"/>
        <w:spacing w:before="240" w:beforeAutospacing="0" w:after="0" w:afterAutospacing="0" w:line="300" w:lineRule="auto"/>
        <w:ind w:left="0" w:leftChars="0" w:right="0" w:right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cs="黑体"/>
          <w:sz w:val="28"/>
          <w:szCs w:val="28"/>
          <w:lang w:val="en-US" w:eastAsia="zh-CN"/>
        </w:rPr>
        <w:t>七</w:t>
      </w:r>
      <w:r>
        <w:rPr>
          <w:rFonts w:hint="default" w:ascii="黑体" w:hAnsi="宋体" w:eastAsia="黑体" w:cs="黑体"/>
          <w:sz w:val="28"/>
          <w:szCs w:val="28"/>
        </w:rPr>
        <w:t>、售后服务承诺</w:t>
      </w:r>
      <w:r>
        <w:rPr>
          <w:rFonts w:hint="eastAsia" w:ascii="黑体" w:hAnsi="宋体" w:cs="黑体"/>
          <w:sz w:val="28"/>
          <w:szCs w:val="28"/>
          <w:lang w:eastAsia="zh-CN"/>
        </w:rPr>
        <w:t xml:space="preserve">  </w:t>
      </w:r>
    </w:p>
    <w:p w14:paraId="26D245B6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质保期限：吊顶与电气工程质保期均为2年，自竣工验收合格之日起计算。  </w:t>
      </w:r>
    </w:p>
    <w:p w14:paraId="3455626A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质保服务：质保期内因施工或材料质量导致的吊顶变形、灯具及线路故障，施工单位提供免费维修或更换；非质量问题导致的损坏，提供有偿维修，仅收取材料成本费用。  </w:t>
      </w:r>
    </w:p>
    <w:p w14:paraId="69DD2D07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eastAsiaTheme="minorEastAsia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响应时间：接到报修通知后2小时内响应，24小时内抵达现场处理（特殊情况除外）。  </w:t>
      </w:r>
    </w:p>
    <w:p w14:paraId="4D193F86">
      <w:pPr>
        <w:numPr>
          <w:ilvl w:val="0"/>
          <w:numId w:val="0"/>
        </w:numPr>
        <w:spacing w:before="0" w:beforeAutospacing="0" w:after="0" w:afterAutospacing="0" w:line="300" w:lineRule="auto"/>
        <w:ind w:right="0" w:rightChars="0"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sz w:val="24"/>
          <w:szCs w:val="24"/>
        </w:rPr>
        <w:t>质保期满后：提供终身成本价维修服务，定期回访客户，了解使用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状况并提</w:t>
      </w:r>
      <w:r>
        <w:rPr>
          <w:rFonts w:hint="default" w:ascii="宋体" w:hAnsi="宋体" w:eastAsia="宋体" w:cs="宋体"/>
          <w:sz w:val="24"/>
          <w:szCs w:val="24"/>
        </w:rPr>
        <w:t>供维护建议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F42976B">
      <w:pPr>
        <w:rPr>
          <w:rFonts w:hint="eastAsia" w:eastAsiaTheme="minorEastAsia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F6220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34A88F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34A88F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E9F98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B16C5D"/>
    <w:rsid w:val="25153A4D"/>
    <w:rsid w:val="3AD357AE"/>
    <w:rsid w:val="3F8A64BB"/>
    <w:rsid w:val="6B257AE3"/>
    <w:rsid w:val="73675AA4"/>
    <w:rsid w:val="75E67B42"/>
    <w:rsid w:val="772F428A"/>
    <w:rsid w:val="778C1BF4"/>
    <w:rsid w:val="7DA72DB6"/>
    <w:rsid w:val="7FB52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52d91dee-fae1-4d6d-8076-6c4b7400f542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 F73E68C</paraID>
      <start>35</start>
      <end>37</end>
      <status>unmodified</status>
      <modifiedWord/>
      <trackRevisions>false</trackRevisions>
    </reviewItem>
    <reviewItem>
      <errorID>406fc295-6034-43a6-9b06-f7223e52c5a8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46EFB75E</paraID>
      <start>0</start>
      <end>0</end>
      <status>unmodified</status>
      <modifiedWord/>
      <trackRevisions>false</trackRevisions>
    </reviewItem>
    <reviewItem>
      <errorID>27c1f77d-f28c-4c62-af36-822f19a3e77e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735A5A98</paraID>
      <start>0</start>
      <end>0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071bfb2-829e-40ae-8793-0198891611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1918</Words>
  <Characters>1990</Characters>
  <Lines>0</Lines>
  <Paragraphs>0</Paragraphs>
  <TotalTime>0</TotalTime>
  <ScaleCrop>false</ScaleCrop>
  <LinksUpToDate>false</LinksUpToDate>
  <CharactersWithSpaces>2109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2025-12-11T12:48:00Z</dcterms:created>
  <dc:creator>Lenovo</dc:creator>
  <cp:lastModifiedBy>杨萍</cp:lastModifiedBy>
  <dcterms:modified xsi:type="dcterms:W3CDTF">2026-03-30T08:47:34Z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eyJoZGlkIjoiMDljYzUzMWQ4OWI0YzBkYjYzMDRhZTY5ZjZkYmFmYTgiLCJ1c2VySWQiOiIxMTQzODkwNTI4In0=</vt:lpwstr>
  </property>
  <property fmtid="{D5CDD505-2E9C-101B-9397-08002B2CF9AE}" pid="4" name="ICV">
    <vt:lpwstr>EAE029DD5CB543CF97DA263CACF60113_12</vt:lpwstr>
  </property>
</Properties>
</file>